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pPr>
        <w:spacing w:after="240"/>
        <w:jc w:val="center"/>
      </w:pPr>
      <w:r>
        <w:rPr>
          <w:b/>
          <w:bCs/>
          <w:sz w:val="48"/>
          <w:szCs w:val="48"/>
        </w:rPr>
        <w:t xml:space="preserve">Introduction</w:t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1" descr="Slide 1" title="Sli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S1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In this video, we'll talk about a revolutionary approach to personal transformation called the </w:t>
      </w:r>
      <w:r>
        <w:rPr>
          <w:b/>
          <w:bCs/>
          <w:sz w:val="32"/>
          <w:szCs w:val="32"/>
        </w:rPr>
        <w:t xml:space="preserve">Action-First Vision Board</w:t>
      </w:r>
      <w:r>
        <w:rPr>
          <w:sz w:val="32"/>
          <w:szCs w:val="32"/>
        </w:rPr>
        <w:t xml:space="preserve">.</w:t>
      </w:r>
    </w:p>
    <w:p>
      <w:pPr>
        <w:spacing w:after="0"/>
      </w:pPr>
      <w:r>
        <w:br w:type="page"/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2" descr="Slide 2" title="Sli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S2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Most people don't actually suffer from a lack of vision; they suffer from a </w:t>
      </w:r>
      <w:r>
        <w:rPr>
          <w:b/>
          <w:bCs/>
          <w:sz w:val="32"/>
          <w:szCs w:val="32"/>
        </w:rPr>
        <w:t xml:space="preserve">lack of follow-through</w:t>
      </w:r>
      <w:r>
        <w:rPr>
          <w:sz w:val="32"/>
          <w:szCs w:val="32"/>
        </w:rPr>
        <w:t xml:space="preserve">.</w:t>
      </w:r>
    </w:p>
    <w:p>
      <w:pPr>
        <w:spacing w:after="0"/>
      </w:pPr>
      <w:r>
        <w:br w:type="page"/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3" descr="Slide 3" title="Sli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8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S3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In a world saturated with motivational quotes and aesthetic boards, it is far too easy to mistake emotional stimulation for actual progress.</w:t>
      </w:r>
    </w:p>
    <w:p>
      <w:pPr>
        <w:spacing w:after="0"/>
      </w:pPr>
      <w:r>
        <w:br w:type="page"/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4" descr="Slide 4" title="Sli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9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S4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We often spend our time curating images and rehearsing success in our minds, yet months pass with very little tangible change in our lives.</w:t>
      </w:r>
    </w:p>
    <w:p>
      <w:pPr>
        <w:spacing w:after="0"/>
      </w:pPr>
      <w:r>
        <w:br w:type="page"/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5" descr="Slide 5" title="Sli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0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S5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This system addresses that specific gap because </w:t>
      </w:r>
      <w:r>
        <w:rPr>
          <w:b/>
          <w:bCs/>
          <w:sz w:val="32"/>
          <w:szCs w:val="32"/>
        </w:rPr>
        <w:t xml:space="preserve">vision without action is incomplete</w:t>
      </w:r>
      <w:r>
        <w:rPr>
          <w:sz w:val="32"/>
          <w:szCs w:val="32"/>
        </w:rPr>
        <w:t xml:space="preserve">, and belief that isn't reinforced by consistent behavior will eventually collapse.</w:t>
      </w:r>
    </w:p>
    <w:p>
      <w:pPr>
        <w:spacing w:after="0"/>
      </w:pPr>
      <w:r>
        <w:br w:type="page"/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6" descr="Slide 6" title="Sli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1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S6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The Action-First Vision Board is a direct response for those who are tired of simply "hoping harder" and are finally ready to </w:t>
      </w:r>
      <w:r>
        <w:rPr>
          <w:b/>
          <w:bCs/>
          <w:sz w:val="32"/>
          <w:szCs w:val="32"/>
        </w:rPr>
        <w:t xml:space="preserve">move differently</w:t>
      </w:r>
      <w:r>
        <w:rPr>
          <w:sz w:val="32"/>
          <w:szCs w:val="32"/>
        </w:rPr>
        <w:t xml:space="preserve">.</w:t>
      </w:r>
    </w:p>
    <w:p>
      <w:pPr>
        <w:spacing w:after="0"/>
      </w:pPr>
      <w:r>
        <w:br w:type="page"/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7" descr="Slide 7" title="Sli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2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S7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To succeed, your clarity must be operationalized, your emotions must be anchored to discipline, and your </w:t>
      </w:r>
      <w:r>
        <w:rPr>
          <w:b/>
          <w:bCs/>
          <w:sz w:val="32"/>
          <w:szCs w:val="32"/>
        </w:rPr>
        <w:t xml:space="preserve">belief must be earned through evidence</w:t>
      </w:r>
      <w:r>
        <w:rPr>
          <w:sz w:val="32"/>
          <w:szCs w:val="32"/>
        </w:rPr>
        <w:t xml:space="preserve">.</w:t>
      </w:r>
    </w:p>
    <w:p>
      <w:pPr>
        <w:spacing w:after="0"/>
      </w:pPr>
      <w:r>
        <w:br w:type="page"/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8" descr="Slide 8" title="Sli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3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S8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This isn't a rejection of visualization, but a necessary reframing: visualization is a powerful tool, but it is not a strategy.</w:t>
      </w:r>
    </w:p>
    <w:p>
      <w:pPr>
        <w:spacing w:after="0"/>
      </w:pPr>
      <w:r>
        <w:br w:type="page"/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9" descr="Slide 9" title="Sli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4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S9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True strategy lives in your behavior, and meaningful results only respond to </w:t>
      </w:r>
      <w:r>
        <w:rPr>
          <w:b/>
          <w:bCs/>
          <w:sz w:val="32"/>
          <w:szCs w:val="32"/>
        </w:rPr>
        <w:t xml:space="preserve">movement</w:t>
      </w:r>
      <w:r>
        <w:rPr>
          <w:sz w:val="32"/>
          <w:szCs w:val="32"/>
        </w:rPr>
        <w:t xml:space="preserve">.</w:t>
      </w:r>
    </w:p>
    <w:p>
      <w:pPr>
        <w:spacing w:after="0"/>
      </w:pPr>
      <w:r>
        <w:br w:type="page"/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10" descr="Slide 10" title="Sli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5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S10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We are shifting the starting point—instead of asking what you want to "attract," we ask: "</w:t>
      </w:r>
      <w:r>
        <w:rPr>
          <w:b/>
          <w:bCs/>
          <w:sz w:val="32"/>
          <w:szCs w:val="32"/>
        </w:rPr>
        <w:t xml:space="preserve">What actions, repeated over time, would make this outcome inevitable?</w:t>
      </w:r>
      <w:r>
        <w:rPr>
          <w:sz w:val="32"/>
          <w:szCs w:val="32"/>
        </w:rPr>
        <w:t xml:space="preserve">".</w:t>
      </w:r>
    </w:p>
    <w:p>
      <w:pPr>
        <w:spacing w:after="0"/>
      </w:pPr>
      <w:r>
        <w:br w:type="page"/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11" descr="Slide 11" title="Sli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S11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This approach replaces mystique with mechanics and trades fleeting emotional highs for </w:t>
      </w:r>
      <w:r>
        <w:rPr>
          <w:b/>
          <w:bCs/>
          <w:sz w:val="32"/>
          <w:szCs w:val="32"/>
        </w:rPr>
        <w:t xml:space="preserve">structural integrity</w:t>
      </w:r>
      <w:r>
        <w:rPr>
          <w:sz w:val="32"/>
          <w:szCs w:val="32"/>
        </w:rPr>
        <w:t xml:space="preserve">.</w:t>
      </w:r>
    </w:p>
    <w:p>
      <w:pPr>
        <w:spacing w:after="0"/>
      </w:pPr>
      <w:r>
        <w:br w:type="page"/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12" descr="Slide 12" title="Sli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S12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When you align your vision with your actions, you stop the daily negotiation with yourself and stop waiting to "feel ready" to begin.</w:t>
      </w:r>
    </w:p>
    <w:p>
      <w:pPr>
        <w:spacing w:after="0"/>
      </w:pPr>
      <w:r>
        <w:br w:type="page"/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13" descr="Slide 13" title="Sli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8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S13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In this guide, we will learn how to define outcomes with precision, </w:t>
      </w:r>
      <w:r>
        <w:rPr>
          <w:b/>
          <w:bCs/>
          <w:sz w:val="32"/>
          <w:szCs w:val="32"/>
        </w:rPr>
        <w:t xml:space="preserve">reverse engineer those goals into controllable actions</w:t>
      </w:r>
      <w:r>
        <w:rPr>
          <w:sz w:val="32"/>
          <w:szCs w:val="32"/>
        </w:rPr>
        <w:t xml:space="preserve">, and design a board that instructs your behavior rather than just inspiring your emotions.</w:t>
      </w:r>
    </w:p>
    <w:p>
      <w:pPr>
        <w:spacing w:after="0"/>
      </w:pPr>
      <w:r>
        <w:br w:type="page"/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14" descr="Slide 14" title="Sli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9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S14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We will also discuss building discipline that survives low motivation and </w:t>
      </w:r>
      <w:r>
        <w:rPr>
          <w:b/>
          <w:bCs/>
          <w:sz w:val="32"/>
          <w:szCs w:val="32"/>
        </w:rPr>
        <w:t xml:space="preserve">tracking evidence</w:t>
      </w:r>
      <w:r>
        <w:rPr>
          <w:sz w:val="32"/>
          <w:szCs w:val="32"/>
        </w:rPr>
        <w:t xml:space="preserve"> so your belief is always grounded in reality.</w:t>
      </w:r>
    </w:p>
    <w:p>
      <w:pPr>
        <w:spacing w:after="0"/>
      </w:pPr>
      <w:r>
        <w:br w:type="page"/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15" descr="Slide 15" title="Slid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0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S15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This is not about doing more; it is about </w:t>
      </w:r>
      <w:r>
        <w:rPr>
          <w:b/>
          <w:bCs/>
          <w:sz w:val="32"/>
          <w:szCs w:val="32"/>
        </w:rPr>
        <w:t xml:space="preserve">doing what matters</w:t>
      </w:r>
      <w:r>
        <w:rPr>
          <w:sz w:val="32"/>
          <w:szCs w:val="32"/>
        </w:rPr>
        <w:t xml:space="preserve"> with consistency and integrity.</w:t>
      </w:r>
    </w:p>
    <w:p>
      <w:pPr>
        <w:spacing w:after="0"/>
      </w:pPr>
      <w:r>
        <w:br w:type="page"/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16" descr="Slide 16" title="Slid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1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S16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Ultimately, you may find you no longer need a vision board at all—not because you've stopped dreaming, but because you have become someone who moves.</w:t>
      </w:r>
    </w:p>
    <w:p>
      <w:pPr>
        <w:spacing w:after="0"/>
      </w:pPr>
      <w:r>
        <w:br w:type="page"/>
      </w:r>
    </w:p>
    <w:p>
      <w:pPr>
        <w:spacing w:after="120"/>
        <w:jc w:val="center"/>
      </w:pPr>
      <w:r>
        <w:drawing>
          <wp:inline distT="0" distB="0" distL="0" distR="0">
            <wp:extent cx="5715000" cy="3219450"/>
            <wp:effectExtent t="0" r="0" b="0" l="0"/>
            <wp:docPr id="1" name="image17" descr="Slide 17" title="Slid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2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b/>
          <w:bCs/>
          <w:sz w:val="32"/>
          <w:szCs w:val="32"/>
        </w:rPr>
        <w:t xml:space="preserve">S17</w:t>
      </w:r>
      <w:r>
        <w:rPr>
          <w:sz w:val="32"/>
          <w:szCs w:val="32"/>
        </w:rPr>
        <w:t xml:space="preserve"> : </w:t>
      </w:r>
      <w:r>
        <w:rPr>
          <w:sz w:val="32"/>
          <w:szCs w:val="32"/>
        </w:rPr>
        <w:t xml:space="preserve">Sustained movement is the only way vision truly becomes reality.</w:t>
      </w:r>
    </w:p>
    <w:sectPr>
      <w:pgSz w:w="12240" w:h="15840" w:orient="portrait"/>
      <w:pgMar w:top="1440" w:right="1440" w:bottom="1440" w:left="144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55e9f4138a43ad12a5af5b4bd656aa8be9368258.png"/><Relationship Id="rId7" Type="http://schemas.openxmlformats.org/officeDocument/2006/relationships/image" Target="media/5d9645b9f15c80be5541ccaccc34634dd62f970f.png"/><Relationship Id="rId8" Type="http://schemas.openxmlformats.org/officeDocument/2006/relationships/image" Target="media/cb78e09dcb122c566af0e00487e3e26da935ac21.png"/><Relationship Id="rId9" Type="http://schemas.openxmlformats.org/officeDocument/2006/relationships/image" Target="media/fa4159af34ad601a25edac8e0bb06dcfbf7e58b0.png"/><Relationship Id="rId10" Type="http://schemas.openxmlformats.org/officeDocument/2006/relationships/image" Target="media/26f42fe52ed25d0e06e93afba64e1cb47c43a0c0.png"/><Relationship Id="rId11" Type="http://schemas.openxmlformats.org/officeDocument/2006/relationships/image" Target="media/523ca2547ebb21d7e5ef5890f2e53d0220c06e67.png"/><Relationship Id="rId12" Type="http://schemas.openxmlformats.org/officeDocument/2006/relationships/image" Target="media/4501a7dc02a25f7c20b38f8e043d5a088ea7cb24.png"/><Relationship Id="rId13" Type="http://schemas.openxmlformats.org/officeDocument/2006/relationships/image" Target="media/7e5d4a78feeabaa2d30ca7cfd04516d95d70175b.png"/><Relationship Id="rId14" Type="http://schemas.openxmlformats.org/officeDocument/2006/relationships/image" Target="media/25bd8e95ba739314536d8ea0c8a85ff5fd44a220.png"/><Relationship Id="rId15" Type="http://schemas.openxmlformats.org/officeDocument/2006/relationships/image" Target="media/66362f6fccf5cb5bc97a39efdf2dd80249487763.png"/><Relationship Id="rId16" Type="http://schemas.openxmlformats.org/officeDocument/2006/relationships/image" Target="media/97cea76479a7710cf367a7d92333c2bab5a98ae5.png"/><Relationship Id="rId17" Type="http://schemas.openxmlformats.org/officeDocument/2006/relationships/image" Target="media/ea818f4ef5a9b86375f18a2a47f558bf2ed1654c.png"/><Relationship Id="rId18" Type="http://schemas.openxmlformats.org/officeDocument/2006/relationships/image" Target="media/b38d50b3af080dbe4f725e6780f8c49b4dc94518.png"/><Relationship Id="rId19" Type="http://schemas.openxmlformats.org/officeDocument/2006/relationships/image" Target="media/94dc5b1f9983f7b637e8d771baed5d5d663e8622.png"/><Relationship Id="rId20" Type="http://schemas.openxmlformats.org/officeDocument/2006/relationships/image" Target="media/957bb776f2597596e04ba33d2d1eaf57682c8c31.png"/><Relationship Id="rId21" Type="http://schemas.openxmlformats.org/officeDocument/2006/relationships/image" Target="media/4685968c710690cf18fc063f3caee3ecaf2caae8.png"/><Relationship Id="rId22" Type="http://schemas.openxmlformats.org/officeDocument/2006/relationships/image" Target="media/17ea315bdcbd756d6673644a474cd7d1a573a16a.png"/><Relationship Id="rId23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2026-02-08T17:50:24.546Z</dcterms:created>
  <dcterms:modified xsi:type="dcterms:W3CDTF">2026-02-08T17:50:24.546Z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