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4</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how to translate your reverse-engineered plan into a functional, high-performance interface—the Action-First Vision Board—by prioritizing operational utility over aesthetics and utilizing a design that eliminates decision fatigue.</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At this stage, your intention must become an interface. An Action-First Vision Board is not an art project; it is an operational tool. Its primary purpose is not to inspire hope, but to clearly and unequivocally direct your next action so that if the board doesn't drive behavior, it simply doesn't belong on your wall.</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Every effective tool follows one fundamental principle: function precedes form. While traditional boards prioritize images that trigger emotional inspiration, this board is designed for execution, specifically to reduce decision fatigue and remove any ambiguity about your daily requirements.</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When you look at your board, you should never have to ask, "What does this mean?" Instead, you should immediately know, "What is required of me today?" If the board requires any interpretation before you can act, it is failing its primary purpose.</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To remain effective, every item on your board must earn its place based on utility rather than sentiment. A high-functioning board consists of three essential categories: Defined Results, Critical Actions, and Evidence of Progress. Anything outside of these pillars is mere decoration.</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Your Defined Results represent the destination. While images can support clarity, results should primarily appear as precise statements. A picture of a house is ambiguous, but a statement like "Secure and move into a three-bedroom home within 24 months" is a directive that your brain can actually follow.</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The Critical Actions are the "engine" of the board and must be visually prioritized over outcomes. These actions must be written in language that dictates repetition and frequency—for example, "Write 500 words, five days per week" or "Exercise for 45 minutes, three times per week."</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To stay motivated through the "middle" of the journey, you need a feedback loop: Evidence of Progress. By including checklists, streak counters, and documented small wins, you transform fragile belief into resilient confidence, proving to yourself that your effort is accumulating even when the final result is still far off.</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It is equally important to know what does not belong on the board. You must exclude generic affirmations, quotes that don't instruct, and outcomes you aren't currently working toward. This board is not a museum of your future dreams; it is a command center for your current season.</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Images are not banned, but they must be repositioned. On an Action-First board, words lead and images reinforce. A simple test to apply is this: if the image were removed, would the required action still be perfectly clear? If not, the image is doing too much work and hindering your clarity.</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One of the most effective structural elements you can add is the Action–Result Grid. By creating a simple table that lists your specific actions, their frequencies, and the evidence you'll collect, you train your mind to think causally rather than magically, viewing results as the direct products of a system.</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Whether you choose a physical or digital format, visibility is the priority. Physical boards offer constant environmental cues, while digital boards offer portability. Many find success with a hybrid approach: using a physical board for daily action prompts and a digital system for detailed tracking.</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Design your board for accountability, not inspiration. Use clear deadlines, visible checkboxes, and place the board somewhere you cannot ignore it. A clean, simple design with limited colors and fonts signals that this is a working document, reducing cognitive load so you can focus entirely on follow-through.</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Remember that your board is not static. You should review your actions daily, update your evidence weekly, and adjust the overall structure quarterly. However, be wary of constant "redesigning," which is often just a sophisticated form of procrastination used to avoid doing the actual work.</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There will be days when the board feels accusatory because it reflects the truth of your inaction. In these moments, do not look away or negotiate emotionally; engage with the board operationally. Ask: "What is the smallest action I can take today that keeps the system intact?"</w:t>
      </w:r>
    </w:p>
    <w:p>
      <w:pPr>
        <w:spacing w:after="0"/>
      </w:pPr>
      <w:r>
        <w:br w:type="page"/>
      </w:r>
    </w:p>
    <w:p>
      <w:pPr>
        <w:spacing w:after="120"/>
        <w:jc w:val="center"/>
      </w:pPr>
      <w:r>
        <w:drawing>
          <wp:inline distT="0" distB="0" distL="0" distR="0">
            <wp:extent cx="5715000" cy="3219450"/>
            <wp:effectExtent t="0" r="0" b="0" l="0"/>
            <wp:docPr id="1" name="image16" descr="Slide 16" title="Sli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S16</w:t>
      </w:r>
      <w:r>
        <w:rPr>
          <w:sz w:val="32"/>
          <w:szCs w:val="32"/>
        </w:rPr>
        <w:t xml:space="preserve"> : </w:t>
      </w:r>
      <w:r>
        <w:rPr>
          <w:sz w:val="32"/>
          <w:szCs w:val="32"/>
        </w:rPr>
        <w:t xml:space="preserve">You will know the board is working when you spend less time planning and more time doing. As you see evidence accumulate, you will stop fantasizing and start executing, transitioning from a state of "trying" to a state of embodied identity where you simply do what you said you would do.</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ae6ea6cb9165bc35790fea0b67ac4acb90ea6aa1.png"/><Relationship Id="rId7" Type="http://schemas.openxmlformats.org/officeDocument/2006/relationships/image" Target="media/3bd124a9a0ecd1909e45d225f8a91d61efc0e6ac.png"/><Relationship Id="rId8" Type="http://schemas.openxmlformats.org/officeDocument/2006/relationships/image" Target="media/60764a3a230cd61c088e7280a6c228d36900db45.png"/><Relationship Id="rId9" Type="http://schemas.openxmlformats.org/officeDocument/2006/relationships/image" Target="media/d7ff6c46045c00e62142cd58636074af1c044222.png"/><Relationship Id="rId10" Type="http://schemas.openxmlformats.org/officeDocument/2006/relationships/image" Target="media/4213cd362c99c54a852658750b6d5cdfe8d8c288.png"/><Relationship Id="rId11" Type="http://schemas.openxmlformats.org/officeDocument/2006/relationships/image" Target="media/32d1709277c5162ae523e48727cd23a0e0e1e35e.png"/><Relationship Id="rId12" Type="http://schemas.openxmlformats.org/officeDocument/2006/relationships/image" Target="media/0237e86dffa94d8c35ad99e7859038351a32dde2.png"/><Relationship Id="rId13" Type="http://schemas.openxmlformats.org/officeDocument/2006/relationships/image" Target="media/4da71240a91aafd5ca519c041ca1d4ea7d0c1c38.png"/><Relationship Id="rId14" Type="http://schemas.openxmlformats.org/officeDocument/2006/relationships/image" Target="media/c24990e15f88fc68657e07c87cb7c4860165196e.png"/><Relationship Id="rId15" Type="http://schemas.openxmlformats.org/officeDocument/2006/relationships/image" Target="media/92ea580edafbf4d371f5a4d14d93f3350ea48d7f.png"/><Relationship Id="rId16" Type="http://schemas.openxmlformats.org/officeDocument/2006/relationships/image" Target="media/bf293ccd8acbe55e85675bec84f32fff4ac2e82b.png"/><Relationship Id="rId17" Type="http://schemas.openxmlformats.org/officeDocument/2006/relationships/image" Target="media/c189218c0ebc834eb181b48cfbf8500355dfcf97.png"/><Relationship Id="rId18" Type="http://schemas.openxmlformats.org/officeDocument/2006/relationships/image" Target="media/f0ccdeeb8aac9f7eb4ca50a56f971e331eae31b3.png"/><Relationship Id="rId19" Type="http://schemas.openxmlformats.org/officeDocument/2006/relationships/image" Target="media/f56998981d3531d7dee081a31ea5e82ab049877a.png"/><Relationship Id="rId20" Type="http://schemas.openxmlformats.org/officeDocument/2006/relationships/image" Target="media/5067282c79b9a8c01ab61479e704a2b5a375ab2b.png"/><Relationship Id="rId21" Type="http://schemas.openxmlformats.org/officeDocument/2006/relationships/image" Target="media/21861538cd08015798582930a302550922bfae34.png"/><Relationship Id="rId22"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2026-02-08T17:50:41.514Z</dcterms:created>
  <dcterms:modified xsi:type="dcterms:W3CDTF">2026-02-08T17:50:41.515Z</dcterms:modified>
</cp:coreProperties>
</file>

<file path=docProps/custom.xml><?xml version="1.0" encoding="utf-8"?>
<Properties xmlns="http://schemas.openxmlformats.org/officeDocument/2006/custom-properties" xmlns:vt="http://schemas.openxmlformats.org/officeDocument/2006/docPropsVTypes"/>
</file>